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160" w:rsidRPr="000D5160" w:rsidRDefault="000D5160" w:rsidP="000D5160">
      <w:pPr>
        <w:pBdr>
          <w:bottom w:val="single" w:sz="12" w:space="2" w:color="CCCCCC"/>
        </w:pBdr>
        <w:spacing w:after="150" w:line="312" w:lineRule="atLeast"/>
        <w:ind w:left="150" w:right="150"/>
        <w:outlineLvl w:val="0"/>
        <w:rPr>
          <w:rFonts w:ascii="Georgia" w:eastAsia="Times New Roman" w:hAnsi="Georgia" w:cs="Times New Roman"/>
          <w:color w:val="006699"/>
          <w:spacing w:val="15"/>
          <w:kern w:val="36"/>
          <w:sz w:val="42"/>
          <w:szCs w:val="42"/>
          <w:lang w:eastAsia="pl-PL"/>
        </w:rPr>
      </w:pPr>
      <w:r w:rsidRPr="000D5160">
        <w:rPr>
          <w:rFonts w:ascii="Georgia" w:eastAsia="Times New Roman" w:hAnsi="Georgia" w:cs="Times New Roman"/>
          <w:color w:val="006699"/>
          <w:spacing w:val="15"/>
          <w:kern w:val="36"/>
          <w:sz w:val="42"/>
          <w:szCs w:val="42"/>
          <w:lang w:eastAsia="pl-PL"/>
        </w:rPr>
        <w:t>Wymagania pracodawców</w:t>
      </w:r>
      <w:bookmarkStart w:id="0" w:name="_GoBack"/>
      <w:bookmarkEnd w:id="0"/>
    </w:p>
    <w:p w:rsidR="000D5160" w:rsidRPr="000D5160" w:rsidRDefault="000D5160" w:rsidP="000D5160">
      <w:pPr>
        <w:shd w:val="clear" w:color="auto" w:fill="F8FBD2"/>
        <w:spacing w:before="225" w:after="225" w:line="315" w:lineRule="atLeast"/>
        <w:ind w:left="240" w:right="240"/>
        <w:rPr>
          <w:rFonts w:ascii="Tahoma" w:eastAsia="Times New Roman" w:hAnsi="Tahoma" w:cs="Tahoma"/>
          <w:color w:val="444444"/>
          <w:sz w:val="21"/>
          <w:szCs w:val="21"/>
          <w:lang w:eastAsia="pl-PL"/>
        </w:rPr>
      </w:pPr>
      <w:r w:rsidRPr="000D5160">
        <w:rPr>
          <w:rFonts w:ascii="Tahoma" w:eastAsia="Times New Roman" w:hAnsi="Tahoma" w:cs="Tahoma"/>
          <w:color w:val="444444"/>
          <w:sz w:val="21"/>
          <w:szCs w:val="21"/>
          <w:lang w:eastAsia="pl-PL"/>
        </w:rPr>
        <w:t>Nie wystarczy zdać maturę i znać podstawy języka obcego, by znaleźć pracę po szkole. Wymagania pracodawców w stosunku do absolwentów szkół średnich są wysokie. To pracodawcy dyktują warunki na rynku pracy. W zależności od tego jakiej pracy poszukujemy pracodawcy będą mieli swoje oczekiwania. Jest jednak pewien zestaw oczekiwań w stosunku do potencjalnych pracowników który pojawia się najczęściej w ofertach pracy.</w:t>
      </w:r>
    </w:p>
    <w:p w:rsidR="000D5160" w:rsidRPr="000D5160" w:rsidRDefault="000D5160" w:rsidP="000D5160">
      <w:pPr>
        <w:shd w:val="clear" w:color="auto" w:fill="F8FBD2"/>
        <w:spacing w:before="225" w:after="225" w:line="315" w:lineRule="atLeast"/>
        <w:ind w:left="240" w:right="240"/>
        <w:rPr>
          <w:rFonts w:ascii="Tahoma" w:eastAsia="Times New Roman" w:hAnsi="Tahoma" w:cs="Tahoma"/>
          <w:color w:val="444444"/>
          <w:sz w:val="21"/>
          <w:szCs w:val="21"/>
          <w:lang w:eastAsia="pl-PL"/>
        </w:rPr>
      </w:pPr>
      <w:r w:rsidRPr="000D5160">
        <w:rPr>
          <w:rFonts w:ascii="Tahoma" w:eastAsia="Times New Roman" w:hAnsi="Tahoma" w:cs="Tahoma"/>
          <w:color w:val="444444"/>
          <w:sz w:val="21"/>
          <w:szCs w:val="21"/>
          <w:lang w:eastAsia="pl-PL"/>
        </w:rPr>
        <w:t>Umiejętności interpersonalne i predyspozycje osobowościowe niezbędne lub przydatne w pracy, które najczęściej można spotkać w wymaganiach stawianych przez pracodawców w ofertach pracy to między innymi:</w:t>
      </w:r>
    </w:p>
    <w:p w:rsidR="000D5160" w:rsidRPr="000D5160" w:rsidRDefault="000D5160" w:rsidP="000D5160">
      <w:pPr>
        <w:numPr>
          <w:ilvl w:val="0"/>
          <w:numId w:val="2"/>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b/>
          <w:bCs/>
          <w:color w:val="444444"/>
          <w:sz w:val="21"/>
          <w:szCs w:val="21"/>
          <w:lang w:eastAsia="pl-PL"/>
        </w:rPr>
        <w:t>komunikatywność</w:t>
      </w:r>
      <w:r w:rsidRPr="000D5160">
        <w:rPr>
          <w:rFonts w:ascii="Tahoma" w:eastAsia="Times New Roman" w:hAnsi="Tahoma" w:cs="Tahoma"/>
          <w:color w:val="444444"/>
          <w:sz w:val="21"/>
          <w:szCs w:val="21"/>
          <w:lang w:eastAsia="pl-PL"/>
        </w:rPr>
        <w:t> (pracodawca oczekuje że pracownik łatwo będzie nawiązywał i podtrzymywał kontakty interpersonalne, będzie potrafił współpracować z ludźmi, będzie „wygadany”)</w:t>
      </w:r>
    </w:p>
    <w:p w:rsidR="000D5160" w:rsidRPr="000D5160" w:rsidRDefault="000D5160" w:rsidP="000D5160">
      <w:pPr>
        <w:numPr>
          <w:ilvl w:val="0"/>
          <w:numId w:val="2"/>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b/>
          <w:bCs/>
          <w:color w:val="444444"/>
          <w:sz w:val="21"/>
          <w:szCs w:val="21"/>
          <w:lang w:eastAsia="pl-PL"/>
        </w:rPr>
        <w:t>systematyczność </w:t>
      </w:r>
      <w:r w:rsidRPr="000D5160">
        <w:rPr>
          <w:rFonts w:ascii="Tahoma" w:eastAsia="Times New Roman" w:hAnsi="Tahoma" w:cs="Tahoma"/>
          <w:color w:val="444444"/>
          <w:sz w:val="21"/>
          <w:szCs w:val="21"/>
          <w:lang w:eastAsia="pl-PL"/>
        </w:rPr>
        <w:t>(pozwala na realizację zadań w których wymagane jest planowane działanie poszczególnych etapów pracy, pozwala również na szybsze i trwalsze nabywanie wiedzy i umiejętności)</w:t>
      </w:r>
    </w:p>
    <w:p w:rsidR="000D5160" w:rsidRPr="000D5160" w:rsidRDefault="000D5160" w:rsidP="000D5160">
      <w:pPr>
        <w:numPr>
          <w:ilvl w:val="0"/>
          <w:numId w:val="2"/>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b/>
          <w:bCs/>
          <w:color w:val="444444"/>
          <w:sz w:val="21"/>
          <w:szCs w:val="21"/>
          <w:lang w:eastAsia="pl-PL"/>
        </w:rPr>
        <w:t>kreatywność i innowacyjność</w:t>
      </w:r>
      <w:r w:rsidRPr="000D5160">
        <w:rPr>
          <w:rFonts w:ascii="Tahoma" w:eastAsia="Times New Roman" w:hAnsi="Tahoma" w:cs="Tahoma"/>
          <w:color w:val="444444"/>
          <w:sz w:val="21"/>
          <w:szCs w:val="21"/>
          <w:lang w:eastAsia="pl-PL"/>
        </w:rPr>
        <w:t> (to myślenie prowadzące do uzyskania oryginalnych i stosownych rozwiązań, jest to zdolność tworzenia czegoś nowego)</w:t>
      </w:r>
    </w:p>
    <w:p w:rsidR="000D5160" w:rsidRPr="000D5160" w:rsidRDefault="000D5160" w:rsidP="000D5160">
      <w:pPr>
        <w:numPr>
          <w:ilvl w:val="0"/>
          <w:numId w:val="2"/>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b/>
          <w:bCs/>
          <w:color w:val="444444"/>
          <w:sz w:val="21"/>
          <w:szCs w:val="21"/>
          <w:lang w:eastAsia="pl-PL"/>
        </w:rPr>
        <w:t>samodzielność</w:t>
      </w:r>
      <w:r w:rsidRPr="000D5160">
        <w:rPr>
          <w:rFonts w:ascii="Tahoma" w:eastAsia="Times New Roman" w:hAnsi="Tahoma" w:cs="Tahoma"/>
          <w:color w:val="444444"/>
          <w:sz w:val="21"/>
          <w:szCs w:val="21"/>
          <w:lang w:eastAsia="pl-PL"/>
        </w:rPr>
        <w:t xml:space="preserve"> (jest oznaką dojrzałości, ale również odpowiedzialności i profesjonalizmu z samodzielnością wiąże się także odpowiedzialność za swoje działania i wykonaną pracę, </w:t>
      </w:r>
      <w:proofErr w:type="spellStart"/>
      <w:r w:rsidRPr="000D5160">
        <w:rPr>
          <w:rFonts w:ascii="Tahoma" w:eastAsia="Times New Roman" w:hAnsi="Tahoma" w:cs="Tahoma"/>
          <w:color w:val="444444"/>
          <w:sz w:val="21"/>
          <w:szCs w:val="21"/>
          <w:lang w:eastAsia="pl-PL"/>
        </w:rPr>
        <w:t>wymyslic</w:t>
      </w:r>
      <w:proofErr w:type="spellEnd"/>
      <w:r w:rsidRPr="000D5160">
        <w:rPr>
          <w:rFonts w:ascii="Tahoma" w:eastAsia="Times New Roman" w:hAnsi="Tahoma" w:cs="Tahoma"/>
          <w:color w:val="444444"/>
          <w:sz w:val="21"/>
          <w:szCs w:val="21"/>
          <w:lang w:eastAsia="pl-PL"/>
        </w:rPr>
        <w:t xml:space="preserve"> zadanie, zaplanować,, wykonać, sprawdzić)</w:t>
      </w:r>
    </w:p>
    <w:p w:rsidR="000D5160" w:rsidRPr="000D5160" w:rsidRDefault="000D5160" w:rsidP="000D5160">
      <w:pPr>
        <w:numPr>
          <w:ilvl w:val="0"/>
          <w:numId w:val="2"/>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b/>
          <w:bCs/>
          <w:color w:val="444444"/>
          <w:sz w:val="21"/>
          <w:szCs w:val="21"/>
          <w:lang w:eastAsia="pl-PL"/>
        </w:rPr>
        <w:t>zdolności analityczne</w:t>
      </w:r>
      <w:r w:rsidRPr="000D5160">
        <w:rPr>
          <w:rFonts w:ascii="Tahoma" w:eastAsia="Times New Roman" w:hAnsi="Tahoma" w:cs="Tahoma"/>
          <w:color w:val="444444"/>
          <w:sz w:val="21"/>
          <w:szCs w:val="21"/>
          <w:lang w:eastAsia="pl-PL"/>
        </w:rPr>
        <w:t xml:space="preserve"> (logiczne myślenie, umiejętność rozwiązywania problemów, rozumienie związków </w:t>
      </w:r>
      <w:proofErr w:type="spellStart"/>
      <w:r w:rsidRPr="000D5160">
        <w:rPr>
          <w:rFonts w:ascii="Tahoma" w:eastAsia="Times New Roman" w:hAnsi="Tahoma" w:cs="Tahoma"/>
          <w:color w:val="444444"/>
          <w:sz w:val="21"/>
          <w:szCs w:val="21"/>
          <w:lang w:eastAsia="pl-PL"/>
        </w:rPr>
        <w:t>przyczynowo-skutkowych</w:t>
      </w:r>
      <w:proofErr w:type="spellEnd"/>
      <w:r w:rsidRPr="000D5160">
        <w:rPr>
          <w:rFonts w:ascii="Tahoma" w:eastAsia="Times New Roman" w:hAnsi="Tahoma" w:cs="Tahoma"/>
          <w:color w:val="444444"/>
          <w:sz w:val="21"/>
          <w:szCs w:val="21"/>
          <w:lang w:eastAsia="pl-PL"/>
        </w:rPr>
        <w:t>)</w:t>
      </w:r>
    </w:p>
    <w:p w:rsidR="000D5160" w:rsidRPr="000D5160" w:rsidRDefault="000D5160" w:rsidP="000D5160">
      <w:pPr>
        <w:numPr>
          <w:ilvl w:val="0"/>
          <w:numId w:val="2"/>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b/>
          <w:bCs/>
          <w:color w:val="444444"/>
          <w:sz w:val="21"/>
          <w:szCs w:val="21"/>
          <w:lang w:eastAsia="pl-PL"/>
        </w:rPr>
        <w:t>chęć uczenia się</w:t>
      </w:r>
      <w:r w:rsidRPr="000D5160">
        <w:rPr>
          <w:rFonts w:ascii="Tahoma" w:eastAsia="Times New Roman" w:hAnsi="Tahoma" w:cs="Tahoma"/>
          <w:color w:val="444444"/>
          <w:sz w:val="21"/>
          <w:szCs w:val="21"/>
          <w:lang w:eastAsia="pl-PL"/>
        </w:rPr>
        <w:t> (otwartość na to co nowe i nieznane, pozytywny stosunek do pracy)</w:t>
      </w:r>
    </w:p>
    <w:p w:rsidR="000D5160" w:rsidRPr="000D5160" w:rsidRDefault="000D5160" w:rsidP="000D5160">
      <w:pPr>
        <w:numPr>
          <w:ilvl w:val="0"/>
          <w:numId w:val="2"/>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b/>
          <w:bCs/>
          <w:color w:val="444444"/>
          <w:sz w:val="21"/>
          <w:szCs w:val="21"/>
          <w:lang w:eastAsia="pl-PL"/>
        </w:rPr>
        <w:t>dyspozycyjność</w:t>
      </w:r>
      <w:r w:rsidRPr="000D5160">
        <w:rPr>
          <w:rFonts w:ascii="Tahoma" w:eastAsia="Times New Roman" w:hAnsi="Tahoma" w:cs="Tahoma"/>
          <w:color w:val="444444"/>
          <w:sz w:val="21"/>
          <w:szCs w:val="21"/>
          <w:lang w:eastAsia="pl-PL"/>
        </w:rPr>
        <w:t> (gotowość do pracy w nienormowanym czasie również w weekendy)</w:t>
      </w:r>
    </w:p>
    <w:p w:rsidR="000D5160" w:rsidRPr="000D5160" w:rsidRDefault="000D5160" w:rsidP="000D5160">
      <w:pPr>
        <w:numPr>
          <w:ilvl w:val="0"/>
          <w:numId w:val="2"/>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b/>
          <w:bCs/>
          <w:color w:val="444444"/>
          <w:sz w:val="21"/>
          <w:szCs w:val="21"/>
          <w:lang w:eastAsia="pl-PL"/>
        </w:rPr>
        <w:t>motywacja </w:t>
      </w:r>
      <w:r w:rsidRPr="000D5160">
        <w:rPr>
          <w:rFonts w:ascii="Tahoma" w:eastAsia="Times New Roman" w:hAnsi="Tahoma" w:cs="Tahoma"/>
          <w:color w:val="444444"/>
          <w:sz w:val="21"/>
          <w:szCs w:val="21"/>
          <w:lang w:eastAsia="pl-PL"/>
        </w:rPr>
        <w:t>(posiadanie i wyznaczanie celów zawodowych i osobistych)</w:t>
      </w:r>
    </w:p>
    <w:p w:rsidR="000D5160" w:rsidRPr="000D5160" w:rsidRDefault="000D5160" w:rsidP="000D5160">
      <w:pPr>
        <w:numPr>
          <w:ilvl w:val="0"/>
          <w:numId w:val="2"/>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b/>
          <w:bCs/>
          <w:color w:val="444444"/>
          <w:sz w:val="21"/>
          <w:szCs w:val="21"/>
          <w:lang w:eastAsia="pl-PL"/>
        </w:rPr>
        <w:t>entuzjazm</w:t>
      </w:r>
      <w:r w:rsidRPr="000D5160">
        <w:rPr>
          <w:rFonts w:ascii="Tahoma" w:eastAsia="Times New Roman" w:hAnsi="Tahoma" w:cs="Tahoma"/>
          <w:color w:val="444444"/>
          <w:sz w:val="21"/>
          <w:szCs w:val="21"/>
          <w:lang w:eastAsia="pl-PL"/>
        </w:rPr>
        <w:t> (optymizm i pozytywny stosunek do wykonywanych czynności)</w:t>
      </w:r>
    </w:p>
    <w:p w:rsidR="000D5160" w:rsidRPr="000D5160" w:rsidRDefault="000D5160" w:rsidP="000D5160">
      <w:pPr>
        <w:numPr>
          <w:ilvl w:val="0"/>
          <w:numId w:val="2"/>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b/>
          <w:bCs/>
          <w:color w:val="444444"/>
          <w:sz w:val="21"/>
          <w:szCs w:val="21"/>
          <w:lang w:eastAsia="pl-PL"/>
        </w:rPr>
        <w:t>prężność i zaradność</w:t>
      </w:r>
      <w:r w:rsidRPr="000D5160">
        <w:rPr>
          <w:rFonts w:ascii="Tahoma" w:eastAsia="Times New Roman" w:hAnsi="Tahoma" w:cs="Tahoma"/>
          <w:color w:val="444444"/>
          <w:sz w:val="21"/>
          <w:szCs w:val="21"/>
          <w:lang w:eastAsia="pl-PL"/>
        </w:rPr>
        <w:t> (zdolność do radzenia sobie z przeciwnościami, poszukiwanie nowych rozwiązań)</w:t>
      </w:r>
    </w:p>
    <w:p w:rsidR="000D5160" w:rsidRPr="000D5160" w:rsidRDefault="000D5160" w:rsidP="000D5160">
      <w:pPr>
        <w:numPr>
          <w:ilvl w:val="0"/>
          <w:numId w:val="2"/>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b/>
          <w:bCs/>
          <w:color w:val="444444"/>
          <w:sz w:val="21"/>
          <w:szCs w:val="21"/>
          <w:lang w:eastAsia="pl-PL"/>
        </w:rPr>
        <w:t>uczciwość i lojalność</w:t>
      </w:r>
    </w:p>
    <w:p w:rsidR="000D5160" w:rsidRPr="000D5160" w:rsidRDefault="000D5160" w:rsidP="000D5160">
      <w:pPr>
        <w:numPr>
          <w:ilvl w:val="0"/>
          <w:numId w:val="2"/>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b/>
          <w:bCs/>
          <w:color w:val="444444"/>
          <w:sz w:val="21"/>
          <w:szCs w:val="21"/>
          <w:lang w:eastAsia="pl-PL"/>
        </w:rPr>
        <w:t>solidność </w:t>
      </w:r>
      <w:r w:rsidRPr="000D5160">
        <w:rPr>
          <w:rFonts w:ascii="Tahoma" w:eastAsia="Times New Roman" w:hAnsi="Tahoma" w:cs="Tahoma"/>
          <w:color w:val="444444"/>
          <w:sz w:val="21"/>
          <w:szCs w:val="21"/>
          <w:lang w:eastAsia="pl-PL"/>
        </w:rPr>
        <w:t>(dokładne wywiązywanie się ze zleconych zadań)</w:t>
      </w:r>
    </w:p>
    <w:p w:rsidR="000D5160" w:rsidRPr="000D5160" w:rsidRDefault="000D5160" w:rsidP="000D5160">
      <w:pPr>
        <w:numPr>
          <w:ilvl w:val="0"/>
          <w:numId w:val="2"/>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b/>
          <w:bCs/>
          <w:color w:val="444444"/>
          <w:sz w:val="21"/>
          <w:szCs w:val="21"/>
          <w:lang w:eastAsia="pl-PL"/>
        </w:rPr>
        <w:t>otwartość na doświadczenia</w:t>
      </w:r>
      <w:r w:rsidRPr="000D5160">
        <w:rPr>
          <w:rFonts w:ascii="Tahoma" w:eastAsia="Times New Roman" w:hAnsi="Tahoma" w:cs="Tahoma"/>
          <w:color w:val="444444"/>
          <w:sz w:val="21"/>
          <w:szCs w:val="21"/>
          <w:lang w:eastAsia="pl-PL"/>
        </w:rPr>
        <w:t> (chęć uczenia się i nabywania nowych umiejętności)</w:t>
      </w:r>
    </w:p>
    <w:p w:rsidR="000D5160" w:rsidRPr="000D5160" w:rsidRDefault="000D5160" w:rsidP="000D5160">
      <w:pPr>
        <w:numPr>
          <w:ilvl w:val="0"/>
          <w:numId w:val="2"/>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b/>
          <w:bCs/>
          <w:color w:val="444444"/>
          <w:sz w:val="21"/>
          <w:szCs w:val="21"/>
          <w:lang w:eastAsia="pl-PL"/>
        </w:rPr>
        <w:t>umiejętność pracy w grupie</w:t>
      </w:r>
      <w:r w:rsidRPr="000D5160">
        <w:rPr>
          <w:rFonts w:ascii="Tahoma" w:eastAsia="Times New Roman" w:hAnsi="Tahoma" w:cs="Tahoma"/>
          <w:color w:val="444444"/>
          <w:sz w:val="21"/>
          <w:szCs w:val="21"/>
          <w:lang w:eastAsia="pl-PL"/>
        </w:rPr>
        <w:t> ( dobre relacje z ludźmi)</w:t>
      </w:r>
    </w:p>
    <w:p w:rsidR="000D5160" w:rsidRPr="000D5160" w:rsidRDefault="000D5160" w:rsidP="000D5160">
      <w:pPr>
        <w:numPr>
          <w:ilvl w:val="0"/>
          <w:numId w:val="2"/>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b/>
          <w:bCs/>
          <w:color w:val="444444"/>
          <w:sz w:val="21"/>
          <w:szCs w:val="21"/>
          <w:lang w:eastAsia="pl-PL"/>
        </w:rPr>
        <w:t>zdolności przywódcze</w:t>
      </w:r>
      <w:r w:rsidRPr="000D5160">
        <w:rPr>
          <w:rFonts w:ascii="Tahoma" w:eastAsia="Times New Roman" w:hAnsi="Tahoma" w:cs="Tahoma"/>
          <w:color w:val="444444"/>
          <w:sz w:val="21"/>
          <w:szCs w:val="21"/>
          <w:lang w:eastAsia="pl-PL"/>
        </w:rPr>
        <w:t> (umiejętność kierowania i inspirowania innych)</w:t>
      </w:r>
    </w:p>
    <w:p w:rsidR="000D5160" w:rsidRPr="000D5160" w:rsidRDefault="000D5160" w:rsidP="000D5160">
      <w:pPr>
        <w:numPr>
          <w:ilvl w:val="0"/>
          <w:numId w:val="2"/>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b/>
          <w:bCs/>
          <w:color w:val="444444"/>
          <w:sz w:val="21"/>
          <w:szCs w:val="21"/>
          <w:lang w:eastAsia="pl-PL"/>
        </w:rPr>
        <w:t>stabilność emocjonalna</w:t>
      </w:r>
      <w:r w:rsidRPr="000D5160">
        <w:rPr>
          <w:rFonts w:ascii="Tahoma" w:eastAsia="Times New Roman" w:hAnsi="Tahoma" w:cs="Tahoma"/>
          <w:color w:val="444444"/>
          <w:sz w:val="21"/>
          <w:szCs w:val="21"/>
          <w:lang w:eastAsia="pl-PL"/>
        </w:rPr>
        <w:t> ( świadome uczestniczenie w otaczającej rzeczywistości, rozsądek, dojrzałość )</w:t>
      </w:r>
    </w:p>
    <w:p w:rsidR="000D5160" w:rsidRPr="000D5160" w:rsidRDefault="000D5160" w:rsidP="000D5160">
      <w:pPr>
        <w:numPr>
          <w:ilvl w:val="0"/>
          <w:numId w:val="2"/>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b/>
          <w:bCs/>
          <w:color w:val="444444"/>
          <w:sz w:val="21"/>
          <w:szCs w:val="21"/>
          <w:lang w:eastAsia="pl-PL"/>
        </w:rPr>
        <w:t>odporność na stres</w:t>
      </w:r>
      <w:r w:rsidRPr="000D5160">
        <w:rPr>
          <w:rFonts w:ascii="Tahoma" w:eastAsia="Times New Roman" w:hAnsi="Tahoma" w:cs="Tahoma"/>
          <w:color w:val="444444"/>
          <w:sz w:val="21"/>
          <w:szCs w:val="21"/>
          <w:lang w:eastAsia="pl-PL"/>
        </w:rPr>
        <w:t> (umiejętność pracy pod presją czasu i zadań)</w:t>
      </w:r>
    </w:p>
    <w:p w:rsidR="000D5160" w:rsidRPr="000D5160" w:rsidRDefault="000D5160" w:rsidP="000D5160">
      <w:pPr>
        <w:numPr>
          <w:ilvl w:val="0"/>
          <w:numId w:val="2"/>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b/>
          <w:bCs/>
          <w:color w:val="444444"/>
          <w:sz w:val="21"/>
          <w:szCs w:val="21"/>
          <w:lang w:eastAsia="pl-PL"/>
        </w:rPr>
        <w:t>optymizm</w:t>
      </w:r>
      <w:r w:rsidRPr="000D5160">
        <w:rPr>
          <w:rFonts w:ascii="Tahoma" w:eastAsia="Times New Roman" w:hAnsi="Tahoma" w:cs="Tahoma"/>
          <w:color w:val="444444"/>
          <w:sz w:val="21"/>
          <w:szCs w:val="21"/>
          <w:lang w:eastAsia="pl-PL"/>
        </w:rPr>
        <w:t> (pozytywne nastawienie do otaczającej rzeczywistości, poczucie humoru)</w:t>
      </w:r>
    </w:p>
    <w:p w:rsidR="000D5160" w:rsidRPr="000D5160" w:rsidRDefault="000D5160" w:rsidP="000D5160">
      <w:pPr>
        <w:shd w:val="clear" w:color="auto" w:fill="F8FBD2"/>
        <w:spacing w:before="225" w:after="225" w:line="324" w:lineRule="atLeast"/>
        <w:outlineLvl w:val="1"/>
        <w:rPr>
          <w:rFonts w:ascii="Lucida Sans Unicode" w:eastAsia="Times New Roman" w:hAnsi="Lucida Sans Unicode" w:cs="Lucida Sans Unicode"/>
          <w:color w:val="333333"/>
          <w:spacing w:val="15"/>
          <w:sz w:val="27"/>
          <w:szCs w:val="27"/>
          <w:lang w:eastAsia="pl-PL"/>
        </w:rPr>
      </w:pPr>
      <w:r w:rsidRPr="000D5160">
        <w:rPr>
          <w:rFonts w:ascii="Lucida Sans Unicode" w:eastAsia="Times New Roman" w:hAnsi="Lucida Sans Unicode" w:cs="Lucida Sans Unicode"/>
          <w:color w:val="333333"/>
          <w:spacing w:val="15"/>
          <w:sz w:val="27"/>
          <w:szCs w:val="27"/>
          <w:lang w:eastAsia="pl-PL"/>
        </w:rPr>
        <w:t>Przed absolwentami studiów wyższych stawiane są jeszcze dodatkowe oczekiwania.</w:t>
      </w:r>
    </w:p>
    <w:p w:rsidR="000D5160" w:rsidRPr="000D5160" w:rsidRDefault="000D5160" w:rsidP="000D5160">
      <w:pPr>
        <w:shd w:val="clear" w:color="auto" w:fill="F8FBD2"/>
        <w:spacing w:before="225" w:after="225" w:line="315" w:lineRule="atLeast"/>
        <w:ind w:left="240" w:right="240"/>
        <w:rPr>
          <w:rFonts w:ascii="Tahoma" w:eastAsia="Times New Roman" w:hAnsi="Tahoma" w:cs="Tahoma"/>
          <w:color w:val="444444"/>
          <w:sz w:val="21"/>
          <w:szCs w:val="21"/>
          <w:lang w:eastAsia="pl-PL"/>
        </w:rPr>
      </w:pPr>
      <w:r w:rsidRPr="000D5160">
        <w:rPr>
          <w:rFonts w:ascii="Tahoma" w:eastAsia="Times New Roman" w:hAnsi="Tahoma" w:cs="Tahoma"/>
          <w:color w:val="444444"/>
          <w:sz w:val="21"/>
          <w:szCs w:val="21"/>
          <w:lang w:eastAsia="pl-PL"/>
        </w:rPr>
        <w:lastRenderedPageBreak/>
        <w:t>Są to min.:</w:t>
      </w:r>
    </w:p>
    <w:p w:rsidR="000D5160" w:rsidRPr="000D5160" w:rsidRDefault="000D5160" w:rsidP="000D5160">
      <w:pPr>
        <w:numPr>
          <w:ilvl w:val="0"/>
          <w:numId w:val="3"/>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color w:val="444444"/>
          <w:sz w:val="21"/>
          <w:szCs w:val="21"/>
          <w:lang w:eastAsia="pl-PL"/>
        </w:rPr>
        <w:t>wykształcenie kierunkowe (często liczy się renoma uczelni)</w:t>
      </w:r>
    </w:p>
    <w:p w:rsidR="000D5160" w:rsidRPr="000D5160" w:rsidRDefault="000D5160" w:rsidP="000D5160">
      <w:pPr>
        <w:numPr>
          <w:ilvl w:val="0"/>
          <w:numId w:val="3"/>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color w:val="444444"/>
          <w:sz w:val="21"/>
          <w:szCs w:val="21"/>
          <w:lang w:eastAsia="pl-PL"/>
        </w:rPr>
        <w:t>wiedza specjalistyczna (zwłaszcza, jeśli chodzi o stanowiska inżynierskie)</w:t>
      </w:r>
    </w:p>
    <w:p w:rsidR="000D5160" w:rsidRPr="000D5160" w:rsidRDefault="000D5160" w:rsidP="000D5160">
      <w:pPr>
        <w:numPr>
          <w:ilvl w:val="0"/>
          <w:numId w:val="3"/>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color w:val="444444"/>
          <w:sz w:val="21"/>
          <w:szCs w:val="21"/>
          <w:lang w:eastAsia="pl-PL"/>
        </w:rPr>
        <w:t>znajomość języków obcych (co najmniej jednego w stopniu bardzo dobrym, angielski to często za mało)</w:t>
      </w:r>
    </w:p>
    <w:p w:rsidR="000D5160" w:rsidRPr="000D5160" w:rsidRDefault="000D5160" w:rsidP="000D5160">
      <w:pPr>
        <w:numPr>
          <w:ilvl w:val="0"/>
          <w:numId w:val="3"/>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color w:val="444444"/>
          <w:sz w:val="21"/>
          <w:szCs w:val="21"/>
          <w:lang w:eastAsia="pl-PL"/>
        </w:rPr>
        <w:t>znajomość programów komputerowych (Internet, animacje, aplikacje)</w:t>
      </w:r>
    </w:p>
    <w:p w:rsidR="000D5160" w:rsidRPr="000D5160" w:rsidRDefault="000D5160" w:rsidP="000D5160">
      <w:pPr>
        <w:numPr>
          <w:ilvl w:val="0"/>
          <w:numId w:val="3"/>
        </w:numPr>
        <w:shd w:val="clear" w:color="auto" w:fill="F8FBD2"/>
        <w:spacing w:after="0" w:line="315" w:lineRule="atLeast"/>
        <w:ind w:left="150" w:right="240"/>
        <w:jc w:val="both"/>
        <w:rPr>
          <w:rFonts w:ascii="Tahoma" w:eastAsia="Times New Roman" w:hAnsi="Tahoma" w:cs="Tahoma"/>
          <w:color w:val="444444"/>
          <w:sz w:val="21"/>
          <w:szCs w:val="21"/>
          <w:lang w:eastAsia="pl-PL"/>
        </w:rPr>
      </w:pPr>
      <w:r w:rsidRPr="000D5160">
        <w:rPr>
          <w:rFonts w:ascii="Tahoma" w:eastAsia="Times New Roman" w:hAnsi="Tahoma" w:cs="Tahoma"/>
          <w:color w:val="444444"/>
          <w:sz w:val="21"/>
          <w:szCs w:val="21"/>
          <w:lang w:eastAsia="pl-PL"/>
        </w:rPr>
        <w:t>praktyczne przygotowanie do danej pracy (praktyki studenckie)</w:t>
      </w:r>
    </w:p>
    <w:p w:rsidR="000D5160" w:rsidRPr="000D5160" w:rsidRDefault="000D5160" w:rsidP="000D5160">
      <w:pPr>
        <w:numPr>
          <w:ilvl w:val="0"/>
          <w:numId w:val="3"/>
        </w:numPr>
        <w:shd w:val="clear" w:color="auto" w:fill="F8FBD2"/>
        <w:spacing w:after="0" w:line="315" w:lineRule="atLeast"/>
        <w:ind w:left="150" w:right="240"/>
        <w:rPr>
          <w:rFonts w:ascii="Tahoma" w:eastAsia="Times New Roman" w:hAnsi="Tahoma" w:cs="Tahoma"/>
          <w:color w:val="444444"/>
          <w:sz w:val="21"/>
          <w:szCs w:val="21"/>
          <w:lang w:eastAsia="pl-PL"/>
        </w:rPr>
      </w:pPr>
      <w:r w:rsidRPr="000D5160">
        <w:rPr>
          <w:rFonts w:ascii="Tahoma" w:eastAsia="Times New Roman" w:hAnsi="Tahoma" w:cs="Tahoma"/>
          <w:color w:val="444444"/>
          <w:sz w:val="21"/>
          <w:szCs w:val="21"/>
          <w:lang w:eastAsia="pl-PL"/>
        </w:rPr>
        <w:t>doświadczenie zawodowe zdobywane jeszcze w trakcie studiów</w:t>
      </w:r>
    </w:p>
    <w:p w:rsidR="000D5160" w:rsidRPr="000D5160" w:rsidRDefault="000D5160" w:rsidP="000D5160">
      <w:pPr>
        <w:shd w:val="clear" w:color="auto" w:fill="F8FBD2"/>
        <w:spacing w:before="225" w:after="225" w:line="315" w:lineRule="atLeast"/>
        <w:ind w:left="240" w:right="240"/>
        <w:jc w:val="both"/>
        <w:rPr>
          <w:rFonts w:ascii="Tahoma" w:eastAsia="Times New Roman" w:hAnsi="Tahoma" w:cs="Tahoma"/>
          <w:color w:val="444444"/>
          <w:sz w:val="21"/>
          <w:szCs w:val="21"/>
          <w:lang w:eastAsia="pl-PL"/>
        </w:rPr>
      </w:pPr>
      <w:r w:rsidRPr="000D5160">
        <w:rPr>
          <w:rFonts w:ascii="Tahoma" w:eastAsia="Times New Roman" w:hAnsi="Tahoma" w:cs="Tahoma"/>
          <w:color w:val="444444"/>
          <w:sz w:val="21"/>
          <w:szCs w:val="21"/>
          <w:lang w:eastAsia="pl-PL"/>
        </w:rPr>
        <w:t>Poszukując pracy w zawodach technicznych należy wziąć pod uwagę , że dla pracodawców liczy się przede wszystkim wiedza specjalistyczna, która zresztą jest sprawdzana w czasie rozmowy z fachowcami w określonych dziedzinach. Pracodawcy przyjmujący absolwentów na kandydatów do pracy zwracają szczególną uwagę nie tylko na wykształcenie zawodowe, solidną wiedzę kandydata, znajomość języków obcych (jeden nie zawsze wystarcza) lecz również znajomość konkretnych programów komputerowych (np. znajomość zaawansowanego oprogramowania CAD, itp.), Ważne jest gdzie były odbyte praktyki, oraz dodatkowe umiejętności i zainteresowania kandydata do pracy.</w:t>
      </w:r>
    </w:p>
    <w:p w:rsidR="000D5160" w:rsidRPr="000D5160" w:rsidRDefault="000D5160" w:rsidP="000D5160">
      <w:pPr>
        <w:shd w:val="clear" w:color="auto" w:fill="F8FBD2"/>
        <w:spacing w:before="225" w:after="225" w:line="315" w:lineRule="atLeast"/>
        <w:ind w:left="240" w:right="240"/>
        <w:jc w:val="both"/>
        <w:rPr>
          <w:rFonts w:ascii="Tahoma" w:eastAsia="Times New Roman" w:hAnsi="Tahoma" w:cs="Tahoma"/>
          <w:color w:val="444444"/>
          <w:sz w:val="21"/>
          <w:szCs w:val="21"/>
          <w:lang w:eastAsia="pl-PL"/>
        </w:rPr>
      </w:pPr>
      <w:r w:rsidRPr="000D5160">
        <w:rPr>
          <w:rFonts w:ascii="Tahoma" w:eastAsia="Times New Roman" w:hAnsi="Tahoma" w:cs="Tahoma"/>
          <w:color w:val="444444"/>
          <w:sz w:val="21"/>
          <w:szCs w:val="21"/>
          <w:lang w:eastAsia="pl-PL"/>
        </w:rPr>
        <w:t>Współczesny absolwent starający się o pracę, musi już podczas rekrutacji przekonać swojego potencjalnego pracodawcę, że jest właściwym i pod każdym względem odpowiednim kandydatem. Obecnie pracownik stanowi wizytówkę firmy na zewnątrz. Pracodawcy zwracają również uwagę na wygląd zewnętrzny potencjalnego kandydata do pracy. Sprostanie wymaganiom pracodawców zobowiązuje młodych ludzi aby jak najwcześniej zdobywali wiedzę na temat rynku pracy i jego wymogów. Pożądane jest dokształcanie się zgodnie z obserwowanymi tendencjami. Doskonalenie swoich umiejętności interpersonalnych poprzez udział w organizacjach i stowarzyszeniach to kolejny atut w walce o pracę. Ważna jest również realna ocena własnych możliwości.</w:t>
      </w:r>
    </w:p>
    <w:p w:rsidR="000D5160" w:rsidRPr="000D5160" w:rsidRDefault="000D5160" w:rsidP="000D5160">
      <w:pPr>
        <w:shd w:val="clear" w:color="auto" w:fill="F8FBD2"/>
        <w:spacing w:before="225" w:after="225" w:line="315" w:lineRule="atLeast"/>
        <w:ind w:left="240" w:right="240"/>
        <w:jc w:val="both"/>
        <w:rPr>
          <w:rFonts w:ascii="Tahoma" w:eastAsia="Times New Roman" w:hAnsi="Tahoma" w:cs="Tahoma"/>
          <w:color w:val="444444"/>
          <w:sz w:val="21"/>
          <w:szCs w:val="21"/>
          <w:lang w:eastAsia="pl-PL"/>
        </w:rPr>
      </w:pPr>
      <w:r w:rsidRPr="000D5160">
        <w:rPr>
          <w:rFonts w:ascii="Tahoma" w:eastAsia="Times New Roman" w:hAnsi="Tahoma" w:cs="Tahoma"/>
          <w:color w:val="444444"/>
          <w:sz w:val="21"/>
          <w:szCs w:val="21"/>
          <w:lang w:eastAsia="pl-PL"/>
        </w:rPr>
        <w:t>Idealny kandydat do pracy, potrafi profesjonalnie przygotować dokumenty aplikacyjne. Jest przygotowany do rozmowy z pracodawcą, zna swoje atuty i „naprawdę” chce pracować.</w:t>
      </w:r>
    </w:p>
    <w:p w:rsidR="00B20633" w:rsidRDefault="00B20633"/>
    <w:sectPr w:rsidR="00B20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B5DF9"/>
    <w:multiLevelType w:val="multilevel"/>
    <w:tmpl w:val="BC32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BD32EA"/>
    <w:multiLevelType w:val="multilevel"/>
    <w:tmpl w:val="13DA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0577D5"/>
    <w:multiLevelType w:val="multilevel"/>
    <w:tmpl w:val="FD02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60"/>
    <w:rsid w:val="000D5160"/>
    <w:rsid w:val="00B206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D358"/>
  <w15:chartTrackingRefBased/>
  <w15:docId w15:val="{E9FEA9E2-8F30-47F0-A1EA-81B64E2F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251890">
      <w:bodyDiv w:val="1"/>
      <w:marLeft w:val="0"/>
      <w:marRight w:val="0"/>
      <w:marTop w:val="0"/>
      <w:marBottom w:val="0"/>
      <w:divBdr>
        <w:top w:val="none" w:sz="0" w:space="0" w:color="auto"/>
        <w:left w:val="none" w:sz="0" w:space="0" w:color="auto"/>
        <w:bottom w:val="none" w:sz="0" w:space="0" w:color="auto"/>
        <w:right w:val="none" w:sz="0" w:space="0" w:color="auto"/>
      </w:divBdr>
      <w:divsChild>
        <w:div w:id="1931503388">
          <w:marLeft w:val="0"/>
          <w:marRight w:val="0"/>
          <w:marTop w:val="0"/>
          <w:marBottom w:val="0"/>
          <w:divBdr>
            <w:top w:val="none" w:sz="0" w:space="0" w:color="auto"/>
            <w:left w:val="none" w:sz="0" w:space="0" w:color="auto"/>
            <w:bottom w:val="none" w:sz="0" w:space="0" w:color="auto"/>
            <w:right w:val="none" w:sz="0" w:space="0" w:color="auto"/>
          </w:divBdr>
        </w:div>
        <w:div w:id="1906211820">
          <w:marLeft w:val="0"/>
          <w:marRight w:val="0"/>
          <w:marTop w:val="0"/>
          <w:marBottom w:val="0"/>
          <w:divBdr>
            <w:top w:val="none" w:sz="0" w:space="0" w:color="auto"/>
            <w:left w:val="none" w:sz="0" w:space="0" w:color="auto"/>
            <w:bottom w:val="none" w:sz="0" w:space="0" w:color="auto"/>
            <w:right w:val="none" w:sz="0" w:space="0" w:color="auto"/>
          </w:divBdr>
          <w:divsChild>
            <w:div w:id="634718245">
              <w:marLeft w:val="0"/>
              <w:marRight w:val="0"/>
              <w:marTop w:val="0"/>
              <w:marBottom w:val="0"/>
              <w:divBdr>
                <w:top w:val="none" w:sz="0" w:space="0" w:color="auto"/>
                <w:left w:val="none" w:sz="0" w:space="0" w:color="auto"/>
                <w:bottom w:val="none" w:sz="0" w:space="0" w:color="auto"/>
                <w:right w:val="none" w:sz="0" w:space="0" w:color="auto"/>
              </w:divBdr>
              <w:divsChild>
                <w:div w:id="1793279002">
                  <w:marLeft w:val="0"/>
                  <w:marRight w:val="0"/>
                  <w:marTop w:val="0"/>
                  <w:marBottom w:val="0"/>
                  <w:divBdr>
                    <w:top w:val="none" w:sz="0" w:space="0" w:color="auto"/>
                    <w:left w:val="none" w:sz="0" w:space="0" w:color="auto"/>
                    <w:bottom w:val="none" w:sz="0" w:space="0" w:color="auto"/>
                    <w:right w:val="none" w:sz="0" w:space="0" w:color="auto"/>
                  </w:divBdr>
                  <w:divsChild>
                    <w:div w:id="1161313249">
                      <w:marLeft w:val="150"/>
                      <w:marRight w:val="150"/>
                      <w:marTop w:val="150"/>
                      <w:marBottom w:val="150"/>
                      <w:divBdr>
                        <w:top w:val="none" w:sz="0" w:space="0" w:color="auto"/>
                        <w:left w:val="none" w:sz="0" w:space="0" w:color="auto"/>
                        <w:bottom w:val="none" w:sz="0" w:space="0" w:color="auto"/>
                        <w:right w:val="none" w:sz="0" w:space="0" w:color="auto"/>
                      </w:divBdr>
                      <w:divsChild>
                        <w:div w:id="1757946167">
                          <w:marLeft w:val="0"/>
                          <w:marRight w:val="0"/>
                          <w:marTop w:val="0"/>
                          <w:marBottom w:val="0"/>
                          <w:divBdr>
                            <w:top w:val="none" w:sz="0" w:space="0" w:color="auto"/>
                            <w:left w:val="none" w:sz="0" w:space="0" w:color="auto"/>
                            <w:bottom w:val="none" w:sz="0" w:space="0" w:color="auto"/>
                            <w:right w:val="none" w:sz="0" w:space="0" w:color="auto"/>
                          </w:divBdr>
                        </w:div>
                      </w:divsChild>
                    </w:div>
                    <w:div w:id="1090852478">
                      <w:marLeft w:val="150"/>
                      <w:marRight w:val="150"/>
                      <w:marTop w:val="150"/>
                      <w:marBottom w:val="150"/>
                      <w:divBdr>
                        <w:top w:val="none" w:sz="0" w:space="0" w:color="auto"/>
                        <w:left w:val="none" w:sz="0" w:space="0" w:color="auto"/>
                        <w:bottom w:val="none" w:sz="0" w:space="0" w:color="auto"/>
                        <w:right w:val="none" w:sz="0" w:space="0" w:color="auto"/>
                      </w:divBdr>
                      <w:divsChild>
                        <w:div w:id="767505670">
                          <w:marLeft w:val="0"/>
                          <w:marRight w:val="0"/>
                          <w:marTop w:val="0"/>
                          <w:marBottom w:val="0"/>
                          <w:divBdr>
                            <w:top w:val="none" w:sz="0" w:space="0" w:color="auto"/>
                            <w:left w:val="none" w:sz="0" w:space="0" w:color="auto"/>
                            <w:bottom w:val="none" w:sz="0" w:space="0" w:color="auto"/>
                            <w:right w:val="none" w:sz="0" w:space="0" w:color="auto"/>
                          </w:divBdr>
                          <w:divsChild>
                            <w:div w:id="1965387021">
                              <w:marLeft w:val="0"/>
                              <w:marRight w:val="0"/>
                              <w:marTop w:val="0"/>
                              <w:marBottom w:val="0"/>
                              <w:divBdr>
                                <w:top w:val="none" w:sz="0" w:space="0" w:color="auto"/>
                                <w:left w:val="none" w:sz="0" w:space="0" w:color="auto"/>
                                <w:bottom w:val="none" w:sz="0" w:space="0" w:color="auto"/>
                                <w:right w:val="none" w:sz="0" w:space="0" w:color="auto"/>
                              </w:divBdr>
                              <w:divsChild>
                                <w:div w:id="84011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3825</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2020-10-26T14:33:00Z</dcterms:created>
  <dcterms:modified xsi:type="dcterms:W3CDTF">2020-10-26T14:34:00Z</dcterms:modified>
</cp:coreProperties>
</file>