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6A" w:rsidRPr="00FE19AE" w:rsidRDefault="00FE19AE" w:rsidP="00FE19AE">
      <w:pPr>
        <w:jc w:val="center"/>
        <w:rPr>
          <w:b/>
          <w:bCs/>
          <w:color w:val="FF0000"/>
        </w:rPr>
      </w:pPr>
      <w:r w:rsidRPr="00FE19AE">
        <w:rPr>
          <w:b/>
          <w:bCs/>
          <w:color w:val="FF0000"/>
        </w:rPr>
        <w:t>OZNACZENIA  UMIESZCZANE  NA  WAGONACH</w:t>
      </w:r>
    </w:p>
    <w:p w:rsidR="00FE19AE" w:rsidRPr="00FE19AE" w:rsidRDefault="00FE19AE" w:rsidP="00FE19AE">
      <w:r w:rsidRPr="00FE19AE">
        <w:rPr>
          <w:b/>
          <w:bCs/>
        </w:rPr>
        <w:t>Regulują: "Przepisy o wzajemnym użytkowaniu</w:t>
      </w:r>
      <w:r>
        <w:t xml:space="preserve"> </w:t>
      </w:r>
      <w:r w:rsidRPr="00FE19AE">
        <w:rPr>
          <w:b/>
          <w:bCs/>
        </w:rPr>
        <w:t>wagonów towarowych w komunikacji</w:t>
      </w:r>
    </w:p>
    <w:p w:rsidR="00FE19AE" w:rsidRPr="00FE19AE" w:rsidRDefault="00FE19AE" w:rsidP="00FE19AE">
      <w:r w:rsidRPr="00FE19AE">
        <w:rPr>
          <w:b/>
          <w:bCs/>
        </w:rPr>
        <w:t xml:space="preserve">międzynarodowej",     czyli RIV </w:t>
      </w:r>
      <w:r>
        <w:t xml:space="preserve"> </w:t>
      </w:r>
      <w:r w:rsidRPr="00FE19AE">
        <w:rPr>
          <w:b/>
          <w:bCs/>
        </w:rPr>
        <w:t>(</w:t>
      </w:r>
      <w:proofErr w:type="spellStart"/>
      <w:r w:rsidRPr="00FE19AE">
        <w:rPr>
          <w:b/>
          <w:bCs/>
        </w:rPr>
        <w:t>Regolamento</w:t>
      </w:r>
      <w:proofErr w:type="spellEnd"/>
      <w:r w:rsidRPr="00FE19AE">
        <w:rPr>
          <w:b/>
          <w:bCs/>
        </w:rPr>
        <w:t xml:space="preserve"> </w:t>
      </w:r>
      <w:proofErr w:type="spellStart"/>
      <w:r w:rsidRPr="00FE19AE">
        <w:rPr>
          <w:b/>
          <w:bCs/>
        </w:rPr>
        <w:t>Internazionale</w:t>
      </w:r>
      <w:proofErr w:type="spellEnd"/>
      <w:r w:rsidRPr="00FE19AE">
        <w:rPr>
          <w:b/>
          <w:bCs/>
        </w:rPr>
        <w:t xml:space="preserve"> </w:t>
      </w:r>
      <w:proofErr w:type="spellStart"/>
      <w:r w:rsidRPr="00FE19AE">
        <w:rPr>
          <w:b/>
          <w:bCs/>
        </w:rPr>
        <w:t>Veicoli</w:t>
      </w:r>
      <w:proofErr w:type="spellEnd"/>
      <w:r w:rsidRPr="00FE19AE">
        <w:rPr>
          <w:b/>
          <w:bCs/>
        </w:rPr>
        <w:t xml:space="preserve">). </w:t>
      </w:r>
    </w:p>
    <w:p w:rsidR="00FE19AE" w:rsidRPr="00FE19AE" w:rsidRDefault="00FE19AE" w:rsidP="00FE19AE">
      <w:r w:rsidRPr="00FE19AE">
        <w:t xml:space="preserve">Nie spełnienie w przypadku wagonów </w:t>
      </w:r>
      <w:r>
        <w:t xml:space="preserve"> </w:t>
      </w:r>
      <w:r w:rsidRPr="00FE19AE">
        <w:t xml:space="preserve">towarowych norm RIV w oznakowaniu wagonów, </w:t>
      </w:r>
    </w:p>
    <w:p w:rsidR="00FE19AE" w:rsidRPr="00FE19AE" w:rsidRDefault="00FE19AE" w:rsidP="00FE19AE">
      <w:r w:rsidRPr="00FE19AE">
        <w:t>dyskwalifikuje poruszanie się tych wagonów po</w:t>
      </w:r>
      <w:r>
        <w:t xml:space="preserve"> </w:t>
      </w:r>
      <w:r w:rsidRPr="00FE19AE">
        <w:t xml:space="preserve">innych zarządach kolejowych. </w:t>
      </w:r>
    </w:p>
    <w:p w:rsidR="00000000" w:rsidRPr="00FE19AE" w:rsidRDefault="00F047FE" w:rsidP="00FE19AE">
      <w:pPr>
        <w:numPr>
          <w:ilvl w:val="0"/>
          <w:numId w:val="1"/>
        </w:numPr>
      </w:pPr>
      <w:r w:rsidRPr="00FE19AE">
        <w:rPr>
          <w:bCs/>
        </w:rPr>
        <w:t>znajdują  się  po  lewej  stronie  na  obydwu  ścianach bocznych  wagonów;</w:t>
      </w:r>
    </w:p>
    <w:p w:rsidR="00FE19AE" w:rsidRPr="00FE19AE" w:rsidRDefault="00F047FE" w:rsidP="00FE19AE">
      <w:pPr>
        <w:numPr>
          <w:ilvl w:val="0"/>
          <w:numId w:val="1"/>
        </w:numPr>
      </w:pPr>
      <w:r w:rsidRPr="00FE19AE">
        <w:rPr>
          <w:bCs/>
        </w:rPr>
        <w:t>składają  się  z  dwunastocyfrowego</w:t>
      </w:r>
      <w:r w:rsidRPr="00FE19AE">
        <w:rPr>
          <w:bCs/>
        </w:rPr>
        <w:t xml:space="preserve">  kodu  oraz oznaczenia  literowego; </w:t>
      </w:r>
    </w:p>
    <w:p w:rsidR="00FE19AE" w:rsidRDefault="00FE19AE">
      <w:r w:rsidRPr="00FE19AE">
        <w:drawing>
          <wp:inline distT="0" distB="0" distL="0" distR="0">
            <wp:extent cx="5948614" cy="31859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ymbol zastępczy zawartości 4"/>
                    <pic:cNvPicPr>
                      <a:picLocks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381" cy="318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9AE" w:rsidRPr="00FE19AE" w:rsidRDefault="00FE19AE" w:rsidP="00FE19AE">
      <w:r w:rsidRPr="00FE19AE">
        <w:rPr>
          <w:b/>
          <w:bCs/>
        </w:rPr>
        <w:t xml:space="preserve">ZNACZENIE  CYFR  WCHODZĄCYCH  W  SKŁAD </w:t>
      </w:r>
      <w:r>
        <w:t xml:space="preserve"> </w:t>
      </w:r>
      <w:r w:rsidRPr="00FE19AE">
        <w:rPr>
          <w:b/>
          <w:bCs/>
        </w:rPr>
        <w:t>OZNACZENIA  WAGONÓW  TOWAROWYCH</w:t>
      </w:r>
    </w:p>
    <w:p w:rsidR="00FE19AE" w:rsidRPr="00FE19AE" w:rsidRDefault="00FE19AE" w:rsidP="00FE19AE">
      <w:r w:rsidRPr="00FE19AE">
        <w:rPr>
          <w:bCs/>
        </w:rPr>
        <w:t>Dwunastocyfrowy identyfikator EVN</w:t>
      </w:r>
      <w:r w:rsidRPr="00FE19AE">
        <w:t xml:space="preserve"> </w:t>
      </w:r>
      <w:r w:rsidRPr="00FE19AE">
        <w:rPr>
          <w:bCs/>
        </w:rPr>
        <w:t>wagonu jest</w:t>
      </w:r>
      <w:r w:rsidRPr="00FE19AE">
        <w:t xml:space="preserve"> </w:t>
      </w:r>
      <w:r w:rsidRPr="00FE19AE">
        <w:rPr>
          <w:bCs/>
        </w:rPr>
        <w:t xml:space="preserve">zarazem jego numerem inwentarzowym. </w:t>
      </w:r>
    </w:p>
    <w:p w:rsidR="00FE19AE" w:rsidRPr="00FE19AE" w:rsidRDefault="00FE19AE" w:rsidP="00FE19AE">
      <w:pPr>
        <w:rPr>
          <w:u w:val="single"/>
        </w:rPr>
      </w:pPr>
      <w:r w:rsidRPr="00FE19AE">
        <w:rPr>
          <w:b/>
          <w:bCs/>
          <w:u w:val="single"/>
        </w:rPr>
        <w:t>SKŁADA SIĘ Z 5 GRUP CYFR:</w:t>
      </w:r>
    </w:p>
    <w:p w:rsidR="00000000" w:rsidRPr="00FE19AE" w:rsidRDefault="00F047FE" w:rsidP="00FE19AE">
      <w:pPr>
        <w:pStyle w:val="Akapitzlist"/>
        <w:numPr>
          <w:ilvl w:val="0"/>
          <w:numId w:val="5"/>
        </w:numPr>
        <w:rPr>
          <w:color w:val="FF0000"/>
        </w:rPr>
      </w:pPr>
      <w:r w:rsidRPr="00FE19AE">
        <w:rPr>
          <w:b/>
          <w:bCs/>
          <w:color w:val="FF0000"/>
        </w:rPr>
        <w:t xml:space="preserve">pierwsza </w:t>
      </w:r>
      <w:r w:rsidRPr="00FE19AE">
        <w:rPr>
          <w:b/>
          <w:bCs/>
          <w:color w:val="FF0000"/>
        </w:rPr>
        <w:t xml:space="preserve">grupa (2 cyfry) </w:t>
      </w:r>
    </w:p>
    <w:p w:rsidR="00FE19AE" w:rsidRPr="00FE19AE" w:rsidRDefault="00F047FE" w:rsidP="00FE19AE">
      <w:pPr>
        <w:numPr>
          <w:ilvl w:val="0"/>
          <w:numId w:val="3"/>
        </w:numPr>
      </w:pPr>
      <w:r w:rsidRPr="00FE19AE">
        <w:rPr>
          <w:bCs/>
        </w:rPr>
        <w:t xml:space="preserve">to ujednolicony kod wymiany wagonów w ruchu </w:t>
      </w:r>
      <w:r w:rsidR="00FE19AE" w:rsidRPr="00FE19AE">
        <w:rPr>
          <w:bCs/>
        </w:rPr>
        <w:t xml:space="preserve"> międzynarodowym. </w:t>
      </w:r>
    </w:p>
    <w:p w:rsidR="00FE19AE" w:rsidRPr="00FE19AE" w:rsidRDefault="00F047FE" w:rsidP="00FE19AE">
      <w:pPr>
        <w:numPr>
          <w:ilvl w:val="0"/>
          <w:numId w:val="4"/>
        </w:numPr>
        <w:rPr>
          <w:color w:val="FF0000"/>
        </w:rPr>
      </w:pPr>
      <w:r w:rsidRPr="00FE19AE">
        <w:rPr>
          <w:bCs/>
          <w:color w:val="FF0000"/>
        </w:rPr>
        <w:t xml:space="preserve">oznacza, czy wagon jest przystosowany do ruchu </w:t>
      </w:r>
      <w:r w:rsidR="00FE19AE" w:rsidRPr="00FE19AE">
        <w:rPr>
          <w:bCs/>
          <w:color w:val="FF0000"/>
        </w:rPr>
        <w:t xml:space="preserve"> międzynarodowego i czy istnieje możliwość jazdy po</w:t>
      </w:r>
    </w:p>
    <w:p w:rsidR="00FE19AE" w:rsidRPr="00FE19AE" w:rsidRDefault="00FE19AE" w:rsidP="00FE19AE">
      <w:pPr>
        <w:rPr>
          <w:color w:val="FF0000"/>
        </w:rPr>
      </w:pPr>
      <w:r w:rsidRPr="00FE19AE">
        <w:rPr>
          <w:bCs/>
          <w:color w:val="FF0000"/>
        </w:rPr>
        <w:t xml:space="preserve">     torach o różnych szerokościach (normalny / szeroki). </w:t>
      </w:r>
    </w:p>
    <w:p w:rsidR="00FE19AE" w:rsidRPr="00FE19AE" w:rsidRDefault="00FE19AE" w:rsidP="00FE19AE">
      <w:r w:rsidRPr="00FE19AE">
        <w:rPr>
          <w:b/>
          <w:bCs/>
        </w:rPr>
        <w:t xml:space="preserve">01 - tor normalny, ruch </w:t>
      </w:r>
      <w:proofErr w:type="spellStart"/>
      <w:r w:rsidRPr="00FE19AE">
        <w:rPr>
          <w:b/>
          <w:bCs/>
        </w:rPr>
        <w:t>międzynar</w:t>
      </w:r>
      <w:proofErr w:type="spellEnd"/>
      <w:r w:rsidRPr="00FE19AE">
        <w:rPr>
          <w:b/>
          <w:bCs/>
        </w:rPr>
        <w:t>. w systemie RIV</w:t>
      </w:r>
    </w:p>
    <w:p w:rsidR="00FE19AE" w:rsidRPr="00FE19AE" w:rsidRDefault="00FE19AE" w:rsidP="00FE19AE">
      <w:r w:rsidRPr="00FE19AE">
        <w:rPr>
          <w:b/>
          <w:bCs/>
        </w:rPr>
        <w:t xml:space="preserve"> 01 - tor normalny / szeroki , ruch międzynarodowy  w systemie RIV </w:t>
      </w:r>
    </w:p>
    <w:p w:rsidR="00FE19AE" w:rsidRPr="00FE19AE" w:rsidRDefault="00FE19AE" w:rsidP="00FE19AE">
      <w:r w:rsidRPr="00FE19AE">
        <w:rPr>
          <w:b/>
          <w:bCs/>
        </w:rPr>
        <w:t xml:space="preserve">20 - tor normalny, tylko komunikacja wewnętrzna </w:t>
      </w:r>
    </w:p>
    <w:p w:rsidR="00FE19AE" w:rsidRPr="00FE19AE" w:rsidRDefault="00FE19AE" w:rsidP="00FE19AE">
      <w:r w:rsidRPr="00FE19AE">
        <w:rPr>
          <w:b/>
          <w:bCs/>
        </w:rPr>
        <w:t xml:space="preserve">21, 22 - tor normalny, ruch międzynarodowym w systemie RIV i MC </w:t>
      </w:r>
    </w:p>
    <w:p w:rsidR="00FE19AE" w:rsidRPr="00FE19AE" w:rsidRDefault="00FE19AE" w:rsidP="00FE19AE">
      <w:r w:rsidRPr="00FE19AE">
        <w:rPr>
          <w:b/>
          <w:bCs/>
        </w:rPr>
        <w:t xml:space="preserve">30 - wagon dla potrzeb wewnętrznych kolei </w:t>
      </w:r>
    </w:p>
    <w:p w:rsidR="00FE19AE" w:rsidRPr="00FE19AE" w:rsidRDefault="00FE19AE" w:rsidP="00FE19AE">
      <w:pPr>
        <w:pStyle w:val="Akapitzlist"/>
        <w:numPr>
          <w:ilvl w:val="0"/>
          <w:numId w:val="7"/>
        </w:numPr>
      </w:pPr>
      <w:r w:rsidRPr="00FE19AE">
        <w:rPr>
          <w:b/>
          <w:bCs/>
        </w:rPr>
        <w:t>- tor normalny, ładowność 40t, ruch  międzynarodowy w systemie RIV i MC</w:t>
      </w:r>
    </w:p>
    <w:p w:rsidR="00000000" w:rsidRPr="00FE19AE" w:rsidRDefault="00F047FE" w:rsidP="00FE19AE">
      <w:pPr>
        <w:pStyle w:val="Akapitzlist"/>
        <w:numPr>
          <w:ilvl w:val="0"/>
          <w:numId w:val="5"/>
        </w:numPr>
        <w:rPr>
          <w:color w:val="FF0000"/>
        </w:rPr>
      </w:pPr>
      <w:r w:rsidRPr="00FE19AE">
        <w:rPr>
          <w:b/>
          <w:bCs/>
          <w:color w:val="FF0000"/>
        </w:rPr>
        <w:lastRenderedPageBreak/>
        <w:t xml:space="preserve">druga grupa (2 cyfry): </w:t>
      </w:r>
    </w:p>
    <w:p w:rsidR="00FE19AE" w:rsidRPr="00FE19AE" w:rsidRDefault="00FE19AE" w:rsidP="00FE19AE">
      <w:r w:rsidRPr="00FE19AE">
        <w:rPr>
          <w:u w:val="single"/>
        </w:rPr>
        <w:t>Oznaczenie kolei właścicielki lub kolei włączającej wagon  do eksploatacji</w:t>
      </w:r>
      <w:r w:rsidRPr="00FE19AE">
        <w:t xml:space="preserve"> </w:t>
      </w:r>
    </w:p>
    <w:p w:rsidR="00FE19AE" w:rsidRPr="00FE19AE" w:rsidRDefault="00FE19AE" w:rsidP="00FE19AE">
      <w:r w:rsidRPr="00FE19AE">
        <w:rPr>
          <w:b/>
          <w:bCs/>
        </w:rPr>
        <w:t>10</w:t>
      </w:r>
      <w:r w:rsidRPr="00FE19AE">
        <w:t xml:space="preserve"> - Fińskie Koleje Państwowe (VR)             </w:t>
      </w:r>
      <w:r w:rsidRPr="00FE19AE">
        <w:rPr>
          <w:b/>
          <w:bCs/>
        </w:rPr>
        <w:t>20</w:t>
      </w:r>
      <w:r w:rsidRPr="00FE19AE">
        <w:t xml:space="preserve"> - Koleje Rosyjskie (RŻD) </w:t>
      </w:r>
    </w:p>
    <w:p w:rsidR="00FE19AE" w:rsidRPr="00FE19AE" w:rsidRDefault="00FE19AE" w:rsidP="00FE19AE">
      <w:r w:rsidRPr="00FE19AE">
        <w:rPr>
          <w:b/>
          <w:bCs/>
        </w:rPr>
        <w:t>21</w:t>
      </w:r>
      <w:r w:rsidRPr="00FE19AE">
        <w:t xml:space="preserve"> - Koleje Białoruskie (BC)                           </w:t>
      </w:r>
      <w:r w:rsidRPr="00FE19AE">
        <w:rPr>
          <w:b/>
          <w:bCs/>
        </w:rPr>
        <w:t>22</w:t>
      </w:r>
      <w:r w:rsidRPr="00FE19AE">
        <w:t xml:space="preserve"> - Koleje Ukraińskie (UZ)</w:t>
      </w:r>
    </w:p>
    <w:p w:rsidR="00FE19AE" w:rsidRPr="00FE19AE" w:rsidRDefault="00FE19AE" w:rsidP="00FE19AE">
      <w:r w:rsidRPr="00FE19AE">
        <w:rPr>
          <w:b/>
          <w:bCs/>
        </w:rPr>
        <w:t>23</w:t>
      </w:r>
      <w:r w:rsidRPr="00FE19AE">
        <w:t xml:space="preserve"> - Koleje </w:t>
      </w:r>
      <w:proofErr w:type="spellStart"/>
      <w:r w:rsidRPr="00FE19AE">
        <w:t>Moładawskie</w:t>
      </w:r>
      <w:proofErr w:type="spellEnd"/>
      <w:r w:rsidRPr="00FE19AE">
        <w:t xml:space="preserve"> (CFM)                   </w:t>
      </w:r>
      <w:r w:rsidRPr="00FE19AE">
        <w:rPr>
          <w:b/>
          <w:bCs/>
        </w:rPr>
        <w:t>24</w:t>
      </w:r>
      <w:r w:rsidRPr="00FE19AE">
        <w:t xml:space="preserve"> - Koleje Litewskie (LG) </w:t>
      </w:r>
    </w:p>
    <w:p w:rsidR="00FE19AE" w:rsidRPr="00FE19AE" w:rsidRDefault="00FE19AE" w:rsidP="00FE19AE">
      <w:r w:rsidRPr="00FE19AE">
        <w:rPr>
          <w:b/>
          <w:bCs/>
        </w:rPr>
        <w:t>25</w:t>
      </w:r>
      <w:r w:rsidRPr="00FE19AE">
        <w:t xml:space="preserve"> - Koleje Łotewskie (LDZ)                           </w:t>
      </w:r>
      <w:r w:rsidRPr="00FE19AE">
        <w:rPr>
          <w:b/>
          <w:bCs/>
        </w:rPr>
        <w:t>26</w:t>
      </w:r>
      <w:r w:rsidRPr="00FE19AE">
        <w:t xml:space="preserve"> - Koleje Estońskie (EVR) </w:t>
      </w:r>
    </w:p>
    <w:p w:rsidR="00FE19AE" w:rsidRPr="00FE19AE" w:rsidRDefault="00FE19AE" w:rsidP="00FE19AE">
      <w:r w:rsidRPr="00FE19AE">
        <w:rPr>
          <w:b/>
          <w:bCs/>
        </w:rPr>
        <w:t>27</w:t>
      </w:r>
      <w:r w:rsidRPr="00FE19AE">
        <w:t xml:space="preserve"> - Koleje Kazachskie (KZH)                         </w:t>
      </w:r>
      <w:r w:rsidRPr="00FE19AE">
        <w:rPr>
          <w:b/>
          <w:bCs/>
        </w:rPr>
        <w:t>28</w:t>
      </w:r>
      <w:r w:rsidRPr="00FE19AE">
        <w:t xml:space="preserve"> - Koleje Gruzińskie (GR) </w:t>
      </w:r>
    </w:p>
    <w:p w:rsidR="00FE19AE" w:rsidRPr="00FE19AE" w:rsidRDefault="00FE19AE" w:rsidP="00FE19AE">
      <w:r w:rsidRPr="00FE19AE">
        <w:rPr>
          <w:b/>
          <w:bCs/>
        </w:rPr>
        <w:t>29</w:t>
      </w:r>
      <w:r w:rsidRPr="00FE19AE">
        <w:t xml:space="preserve"> - Koleje Uzbeckie (SAZ)                           </w:t>
      </w:r>
      <w:r>
        <w:t xml:space="preserve"> </w:t>
      </w:r>
      <w:r w:rsidRPr="00FE19AE">
        <w:t xml:space="preserve"> </w:t>
      </w:r>
      <w:r w:rsidRPr="00FE19AE">
        <w:rPr>
          <w:b/>
          <w:bCs/>
        </w:rPr>
        <w:t>30</w:t>
      </w:r>
      <w:r w:rsidRPr="00FE19AE">
        <w:t xml:space="preserve"> - Koreańska Rep. Ludowa (KRZ)</w:t>
      </w:r>
    </w:p>
    <w:p w:rsidR="00FE19AE" w:rsidRPr="00FE19AE" w:rsidRDefault="00FE19AE" w:rsidP="00FE19AE">
      <w:r w:rsidRPr="00FE19AE">
        <w:rPr>
          <w:b/>
          <w:bCs/>
        </w:rPr>
        <w:t>31</w:t>
      </w:r>
      <w:r w:rsidRPr="00FE19AE">
        <w:t xml:space="preserve"> - Koleje Mongolii (MTZ)                        </w:t>
      </w:r>
      <w:r>
        <w:t xml:space="preserve"> </w:t>
      </w:r>
      <w:r w:rsidRPr="00FE19AE">
        <w:t xml:space="preserve">   </w:t>
      </w:r>
      <w:r w:rsidRPr="00FE19AE">
        <w:rPr>
          <w:b/>
          <w:bCs/>
        </w:rPr>
        <w:t>32</w:t>
      </w:r>
      <w:r w:rsidRPr="00FE19AE">
        <w:t xml:space="preserve"> - Wietnamska Rep. Ludowa (DSVN) </w:t>
      </w:r>
    </w:p>
    <w:p w:rsidR="00FE19AE" w:rsidRPr="00FE19AE" w:rsidRDefault="00FE19AE" w:rsidP="00FE19AE">
      <w:r w:rsidRPr="00FE19AE">
        <w:rPr>
          <w:b/>
          <w:bCs/>
        </w:rPr>
        <w:t>33</w:t>
      </w:r>
      <w:r w:rsidRPr="00FE19AE">
        <w:t xml:space="preserve"> - Chińska Rep. Ludowa (KZD)                  </w:t>
      </w:r>
      <w:r>
        <w:t xml:space="preserve"> </w:t>
      </w:r>
      <w:r w:rsidRPr="00FE19AE">
        <w:rPr>
          <w:b/>
          <w:bCs/>
        </w:rPr>
        <w:t>40</w:t>
      </w:r>
      <w:r w:rsidRPr="00FE19AE">
        <w:t xml:space="preserve"> - Koleje Kubańskie (FC)            </w:t>
      </w:r>
    </w:p>
    <w:p w:rsidR="00FE19AE" w:rsidRPr="00FE19AE" w:rsidRDefault="00FE19AE" w:rsidP="00FE19AE">
      <w:r w:rsidRPr="00FE19AE">
        <w:rPr>
          <w:b/>
          <w:bCs/>
        </w:rPr>
        <w:t>41</w:t>
      </w:r>
      <w:r w:rsidRPr="00FE19AE">
        <w:t xml:space="preserve"> - Albańskie Koleje Żelazne (HSH)           </w:t>
      </w:r>
      <w:r>
        <w:t xml:space="preserve">  </w:t>
      </w:r>
      <w:r w:rsidRPr="00FE19AE">
        <w:rPr>
          <w:b/>
          <w:bCs/>
        </w:rPr>
        <w:t>42</w:t>
      </w:r>
      <w:r w:rsidRPr="00FE19AE">
        <w:t xml:space="preserve"> - Koleje Japońskie (JR) </w:t>
      </w:r>
    </w:p>
    <w:p w:rsidR="00FE19AE" w:rsidRPr="00FE19AE" w:rsidRDefault="00FE19AE" w:rsidP="00FE19AE">
      <w:r w:rsidRPr="00FE19AE">
        <w:rPr>
          <w:b/>
          <w:bCs/>
        </w:rPr>
        <w:t>43</w:t>
      </w:r>
      <w:r w:rsidRPr="00FE19AE">
        <w:t xml:space="preserve"> - Kolej Żelazna </w:t>
      </w:r>
      <w:proofErr w:type="spellStart"/>
      <w:r w:rsidRPr="00FE19AE">
        <w:t>Raab-Ebenfurt</w:t>
      </w:r>
      <w:proofErr w:type="spellEnd"/>
      <w:r w:rsidRPr="00FE19AE">
        <w:t xml:space="preserve"> (</w:t>
      </w:r>
      <w:proofErr w:type="spellStart"/>
      <w:r w:rsidRPr="00FE19AE">
        <w:t>GySEV</w:t>
      </w:r>
      <w:proofErr w:type="spellEnd"/>
      <w:r w:rsidRPr="00FE19AE">
        <w:t>)</w:t>
      </w:r>
      <w:r>
        <w:t xml:space="preserve">           </w:t>
      </w:r>
      <w:r w:rsidRPr="00FE19AE">
        <w:rPr>
          <w:b/>
          <w:bCs/>
        </w:rPr>
        <w:t>44</w:t>
      </w:r>
      <w:r w:rsidRPr="00FE19AE">
        <w:t xml:space="preserve"> - Budapesztańskie Przedsiębiorstwo Transportowe (BHEV)</w:t>
      </w:r>
    </w:p>
    <w:p w:rsidR="00FE19AE" w:rsidRPr="00FE19AE" w:rsidRDefault="00FE19AE" w:rsidP="00FE19AE">
      <w:r w:rsidRPr="00FE19AE">
        <w:rPr>
          <w:b/>
          <w:bCs/>
        </w:rPr>
        <w:t>51</w:t>
      </w:r>
      <w:r w:rsidRPr="00FE19AE">
        <w:t xml:space="preserve"> </w:t>
      </w:r>
      <w:r w:rsidRPr="00F047FE">
        <w:rPr>
          <w:color w:val="FF0000"/>
        </w:rPr>
        <w:t xml:space="preserve">- </w:t>
      </w:r>
      <w:r w:rsidRPr="00F047FE">
        <w:rPr>
          <w:bCs/>
          <w:color w:val="FF0000"/>
        </w:rPr>
        <w:t>Polskie Koleje Państwowe (PKP)</w:t>
      </w:r>
      <w:r w:rsidRPr="00F047FE">
        <w:rPr>
          <w:color w:val="FF0000"/>
        </w:rPr>
        <w:t xml:space="preserve"> </w:t>
      </w:r>
      <w:r w:rsidRPr="00FE19AE">
        <w:rPr>
          <w:color w:val="FF0000"/>
        </w:rPr>
        <w:t xml:space="preserve"> </w:t>
      </w:r>
      <w:r>
        <w:t xml:space="preserve">                </w:t>
      </w:r>
      <w:r w:rsidRPr="00FE19AE">
        <w:rPr>
          <w:b/>
          <w:bCs/>
        </w:rPr>
        <w:t>52</w:t>
      </w:r>
      <w:r w:rsidRPr="00FE19AE">
        <w:t xml:space="preserve"> - Bułgarskie Koleje Państwowe (BDŻ)   </w:t>
      </w:r>
    </w:p>
    <w:p w:rsidR="00FE19AE" w:rsidRPr="00FE19AE" w:rsidRDefault="00FE19AE" w:rsidP="00FE19AE">
      <w:r w:rsidRPr="00FE19AE">
        <w:rPr>
          <w:b/>
          <w:bCs/>
        </w:rPr>
        <w:t>53</w:t>
      </w:r>
      <w:r w:rsidRPr="00FE19AE">
        <w:t xml:space="preserve">-Rumuńskie Koleje Żelazne (CFR)            </w:t>
      </w:r>
      <w:r w:rsidRPr="00FE19AE">
        <w:rPr>
          <w:b/>
          <w:bCs/>
        </w:rPr>
        <w:t>54</w:t>
      </w:r>
      <w:r w:rsidRPr="00FE19AE">
        <w:t xml:space="preserve"> - Koleje Czeskie (CD)</w:t>
      </w:r>
    </w:p>
    <w:p w:rsidR="00FE19AE" w:rsidRDefault="00FE19AE" w:rsidP="00FE19AE">
      <w:r w:rsidRPr="00FE19AE">
        <w:t>itd..</w:t>
      </w:r>
    </w:p>
    <w:p w:rsidR="00FE19AE" w:rsidRPr="00F047FE" w:rsidRDefault="00F047FE" w:rsidP="00FE19AE">
      <w:pPr>
        <w:pStyle w:val="Akapitzlist"/>
        <w:numPr>
          <w:ilvl w:val="0"/>
          <w:numId w:val="5"/>
        </w:numPr>
        <w:rPr>
          <w:color w:val="FF0000"/>
        </w:rPr>
      </w:pPr>
      <w:r w:rsidRPr="00F047FE">
        <w:rPr>
          <w:b/>
          <w:bCs/>
          <w:color w:val="FF0000"/>
        </w:rPr>
        <w:t>t</w:t>
      </w:r>
      <w:r w:rsidR="00FE19AE" w:rsidRPr="00F047FE">
        <w:rPr>
          <w:b/>
          <w:bCs/>
          <w:color w:val="FF0000"/>
        </w:rPr>
        <w:t xml:space="preserve">rzecia grupa (4 cyfry): </w:t>
      </w:r>
      <w:r w:rsidR="00FE19AE" w:rsidRPr="00F047FE">
        <w:rPr>
          <w:bCs/>
          <w:u w:val="single"/>
        </w:rPr>
        <w:t>oznaczają serię wagonu  (pierwsza-rodzaj, a 3 kolejne</w:t>
      </w:r>
      <w:r w:rsidRPr="00F047FE">
        <w:t xml:space="preserve"> </w:t>
      </w:r>
      <w:r w:rsidR="00FE19AE" w:rsidRPr="00F047FE">
        <w:rPr>
          <w:bCs/>
          <w:u w:val="single"/>
        </w:rPr>
        <w:t xml:space="preserve">cechy  techniczne wagonu) </w:t>
      </w:r>
    </w:p>
    <w:p w:rsidR="00FE19AE" w:rsidRPr="00F047FE" w:rsidRDefault="00FE19AE" w:rsidP="00FE19AE">
      <w:r w:rsidRPr="00F047FE">
        <w:rPr>
          <w:bCs/>
        </w:rPr>
        <w:t>Ostatnia cyfra tej grupy jest powiązana z dużą</w:t>
      </w:r>
      <w:r w:rsidR="00F047FE" w:rsidRPr="00F047FE">
        <w:t xml:space="preserve"> </w:t>
      </w:r>
      <w:r w:rsidRPr="00F047FE">
        <w:rPr>
          <w:bCs/>
        </w:rPr>
        <w:t>literą natomiast pozostałe cyfry tej grupy</w:t>
      </w:r>
      <w:r w:rsidR="00F047FE">
        <w:t xml:space="preserve"> </w:t>
      </w:r>
      <w:r w:rsidRPr="00F047FE">
        <w:rPr>
          <w:bCs/>
        </w:rPr>
        <w:t xml:space="preserve">związane są z małymi literami. </w:t>
      </w:r>
    </w:p>
    <w:p w:rsidR="00FE19AE" w:rsidRPr="00F047FE" w:rsidRDefault="00FE19AE" w:rsidP="00FE19AE">
      <w:pPr>
        <w:pStyle w:val="Akapitzlist"/>
        <w:numPr>
          <w:ilvl w:val="0"/>
          <w:numId w:val="5"/>
        </w:numPr>
        <w:rPr>
          <w:color w:val="FF0000"/>
        </w:rPr>
      </w:pPr>
      <w:r w:rsidRPr="00F047FE">
        <w:rPr>
          <w:b/>
          <w:bCs/>
          <w:color w:val="FF0000"/>
        </w:rPr>
        <w:t xml:space="preserve">czwarta grupa (3 cyfry): </w:t>
      </w:r>
      <w:r w:rsidR="00F047FE">
        <w:rPr>
          <w:b/>
          <w:bCs/>
          <w:color w:val="FF0000"/>
        </w:rPr>
        <w:t xml:space="preserve">    </w:t>
      </w:r>
      <w:r w:rsidRPr="00F047FE">
        <w:rPr>
          <w:bCs/>
          <w:u w:val="single"/>
        </w:rPr>
        <w:t>oznacza kolejny numer wagonu z danej serii produkcji</w:t>
      </w:r>
    </w:p>
    <w:p w:rsidR="00FE19AE" w:rsidRPr="00F047FE" w:rsidRDefault="00FE19AE" w:rsidP="00FE19AE">
      <w:pPr>
        <w:pStyle w:val="Akapitzlist"/>
        <w:numPr>
          <w:ilvl w:val="0"/>
          <w:numId w:val="5"/>
        </w:numPr>
        <w:rPr>
          <w:color w:val="FF0000"/>
        </w:rPr>
      </w:pPr>
      <w:r w:rsidRPr="00F047FE">
        <w:rPr>
          <w:b/>
          <w:bCs/>
        </w:rPr>
        <w:t xml:space="preserve"> </w:t>
      </w:r>
      <w:r w:rsidRPr="00F047FE">
        <w:rPr>
          <w:b/>
          <w:bCs/>
          <w:color w:val="FF0000"/>
        </w:rPr>
        <w:t xml:space="preserve">piąta grupa (1 cyfra): </w:t>
      </w:r>
      <w:r w:rsidRPr="00F047FE">
        <w:rPr>
          <w:b/>
          <w:bCs/>
        </w:rPr>
        <w:t xml:space="preserve">  </w:t>
      </w:r>
      <w:r w:rsidRPr="00F047FE">
        <w:rPr>
          <w:bCs/>
        </w:rPr>
        <w:t xml:space="preserve">cyfra samokontroli </w:t>
      </w:r>
    </w:p>
    <w:p w:rsidR="00FE19AE" w:rsidRDefault="00F047FE" w:rsidP="00FE19AE">
      <w:pPr>
        <w:rPr>
          <w:b/>
          <w:bCs/>
        </w:rPr>
      </w:pPr>
      <w:r w:rsidRPr="00F047FE">
        <w:drawing>
          <wp:inline distT="0" distB="0" distL="0" distR="0">
            <wp:extent cx="3168351" cy="1872207"/>
            <wp:effectExtent l="19050" t="0" r="0" b="0"/>
            <wp:docPr id="2" name="Obraz 2" descr="http://www.transportszynowy.pl/kolozntow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http://www.transportszynowy.pl/kolozntow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351" cy="1872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b/>
          <w:bCs/>
        </w:rPr>
        <w:t xml:space="preserve">Oznaczenia  wagonu:  </w:t>
      </w:r>
      <w:r w:rsidRPr="00F047FE">
        <w:rPr>
          <w:b/>
          <w:bCs/>
        </w:rPr>
        <w:t xml:space="preserve"> Polska (PKP)</w:t>
      </w:r>
    </w:p>
    <w:p w:rsidR="00F047FE" w:rsidRDefault="00F047FE" w:rsidP="00FE19AE">
      <w:pPr>
        <w:rPr>
          <w:b/>
          <w:bCs/>
        </w:rPr>
      </w:pPr>
      <w:r w:rsidRPr="00F047FE">
        <w:lastRenderedPageBreak/>
        <w:drawing>
          <wp:inline distT="0" distB="0" distL="0" distR="0">
            <wp:extent cx="3096344" cy="2088232"/>
            <wp:effectExtent l="19050" t="0" r="8806" b="0"/>
            <wp:docPr id="3" name="Obraz 3" descr="http://www.transportszynowy.pl/kolozntow1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http://www.transportszynowy.pl/kolozntow1d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344" cy="2088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F047FE">
        <w:rPr>
          <w:b/>
          <w:bCs/>
        </w:rPr>
        <w:t>Węgry (MAV)</w:t>
      </w:r>
    </w:p>
    <w:p w:rsidR="00F047FE" w:rsidRDefault="00F047FE" w:rsidP="00FE19AE">
      <w:pPr>
        <w:rPr>
          <w:b/>
          <w:bCs/>
        </w:rPr>
      </w:pPr>
      <w:r w:rsidRPr="00F047FE">
        <w:drawing>
          <wp:inline distT="0" distB="0" distL="0" distR="0">
            <wp:extent cx="3096344" cy="2088232"/>
            <wp:effectExtent l="19050" t="0" r="8806" b="0"/>
            <wp:docPr id="4" name="Obraz 4" descr="http://www.transportszynowy.pl/oznaczenieslow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 descr="http://www.transportszynowy.pl/oznaczenieslowd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344" cy="2088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b/>
          <w:bCs/>
        </w:rPr>
        <w:t>Słowacja (Ź</w:t>
      </w:r>
      <w:r w:rsidRPr="00F047FE">
        <w:rPr>
          <w:b/>
          <w:bCs/>
        </w:rPr>
        <w:t>SR)</w:t>
      </w:r>
    </w:p>
    <w:p w:rsidR="00F047FE" w:rsidRDefault="00F047FE" w:rsidP="00FE19AE">
      <w:r w:rsidRPr="00F047FE">
        <w:drawing>
          <wp:inline distT="0" distB="0" distL="0" distR="0">
            <wp:extent cx="4972976" cy="4812632"/>
            <wp:effectExtent l="19050" t="0" r="0" b="0"/>
            <wp:docPr id="5" name="Obraz 5" descr="http://www.transportszynowy.pl/oznaczenietowfrancja1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ymbol zastępczy zawartości 3" descr="http://www.transportszynowy.pl/oznaczenietowfrancja1d.jpg"/>
                    <pic:cNvPicPr>
                      <a:picLocks noGr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552" cy="480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F047FE">
        <w:rPr>
          <w:b/>
          <w:bCs/>
        </w:rPr>
        <w:t>Francja (SNCF)</w:t>
      </w:r>
    </w:p>
    <w:sectPr w:rsidR="00F047FE" w:rsidSect="00FE19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103A"/>
    <w:multiLevelType w:val="hybridMultilevel"/>
    <w:tmpl w:val="8A42763E"/>
    <w:lvl w:ilvl="0" w:tplc="893E91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54CB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D2DA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EE95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3479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DA57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D699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9624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029A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D87F73"/>
    <w:multiLevelType w:val="hybridMultilevel"/>
    <w:tmpl w:val="8670216A"/>
    <w:lvl w:ilvl="0" w:tplc="27FE87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E87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E10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485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1011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4F0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A26E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88D8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DA02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7A5B1E"/>
    <w:multiLevelType w:val="hybridMultilevel"/>
    <w:tmpl w:val="95625180"/>
    <w:lvl w:ilvl="0" w:tplc="FA7621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ACA2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5C9D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88F1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2253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8E29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F624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74FE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BE1C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A2F2235"/>
    <w:multiLevelType w:val="hybridMultilevel"/>
    <w:tmpl w:val="48D0B6FA"/>
    <w:lvl w:ilvl="0" w:tplc="4078B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AA2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103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96B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C2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3C4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CF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080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B44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7584CB0"/>
    <w:multiLevelType w:val="hybridMultilevel"/>
    <w:tmpl w:val="65C01782"/>
    <w:lvl w:ilvl="0" w:tplc="71F2DFE8">
      <w:start w:val="3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A524A"/>
    <w:multiLevelType w:val="hybridMultilevel"/>
    <w:tmpl w:val="9342D548"/>
    <w:lvl w:ilvl="0" w:tplc="332C6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F449A"/>
    <w:multiLevelType w:val="hybridMultilevel"/>
    <w:tmpl w:val="0CD49108"/>
    <w:lvl w:ilvl="0" w:tplc="72DE2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5631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E029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249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A62D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644F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C085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52CA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E48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19AE"/>
    <w:rsid w:val="00E0336A"/>
    <w:rsid w:val="00F047FE"/>
    <w:rsid w:val="00FE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36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9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E1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4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6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6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9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58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2020-11-24T09:35:00Z</dcterms:created>
  <dcterms:modified xsi:type="dcterms:W3CDTF">2020-11-24T09:55:00Z</dcterms:modified>
</cp:coreProperties>
</file>